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5CFD" w14:textId="4E312598" w:rsidR="00AF7AC0" w:rsidRDefault="00EF4296" w:rsidP="00000C35">
      <w:pPr>
        <w:pStyle w:val="Standard"/>
        <w:ind w:left="284" w:right="425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Comme le funambule, notre activité ne tient parfois qu’à un fil…</w:t>
      </w:r>
    </w:p>
    <w:p w14:paraId="5615FACC" w14:textId="77DAB701" w:rsidR="00000C35" w:rsidRDefault="00000C35" w:rsidP="008D435C">
      <w:pPr>
        <w:pStyle w:val="Standard"/>
        <w:ind w:left="284" w:right="425"/>
        <w:rPr>
          <w:rFonts w:asciiTheme="minorHAnsi" w:hAnsiTheme="minorHAnsi" w:cstheme="minorHAnsi"/>
          <w:sz w:val="28"/>
          <w:szCs w:val="28"/>
        </w:rPr>
      </w:pPr>
    </w:p>
    <w:p w14:paraId="35FBDF20" w14:textId="4B4FF926" w:rsidR="008D435C" w:rsidRPr="00066DC1" w:rsidRDefault="008D435C" w:rsidP="008D435C">
      <w:pPr>
        <w:pStyle w:val="Standard"/>
        <w:ind w:left="284" w:right="425"/>
        <w:rPr>
          <w:rFonts w:asciiTheme="minorHAnsi" w:hAnsiTheme="minorHAnsi" w:cstheme="minorHAnsi"/>
          <w:sz w:val="28"/>
          <w:szCs w:val="28"/>
        </w:rPr>
      </w:pPr>
      <w:r w:rsidRPr="00066DC1">
        <w:rPr>
          <w:rFonts w:asciiTheme="minorHAnsi" w:hAnsiTheme="minorHAnsi" w:cstheme="minorHAnsi"/>
          <w:sz w:val="28"/>
          <w:szCs w:val="28"/>
        </w:rPr>
        <w:t xml:space="preserve">Comment ne pas ajouter </w:t>
      </w:r>
      <w:r w:rsidR="00000C35">
        <w:rPr>
          <w:rFonts w:asciiTheme="minorHAnsi" w:hAnsiTheme="minorHAnsi" w:cstheme="minorHAnsi"/>
          <w:sz w:val="28"/>
          <w:szCs w:val="28"/>
        </w:rPr>
        <w:t>un</w:t>
      </w:r>
      <w:r w:rsidRPr="00066DC1">
        <w:rPr>
          <w:rFonts w:asciiTheme="minorHAnsi" w:hAnsiTheme="minorHAnsi" w:cstheme="minorHAnsi"/>
          <w:sz w:val="28"/>
          <w:szCs w:val="28"/>
        </w:rPr>
        <w:t>e nouvelle crise à celle du COVID-19 ?</w:t>
      </w:r>
    </w:p>
    <w:p w14:paraId="62DCE0A0" w14:textId="62B3DE92" w:rsidR="008D435C" w:rsidRPr="00066DC1" w:rsidRDefault="008D435C" w:rsidP="008D435C">
      <w:pPr>
        <w:pStyle w:val="Standard"/>
        <w:ind w:left="284" w:right="425"/>
        <w:rPr>
          <w:rFonts w:asciiTheme="minorHAnsi" w:hAnsiTheme="minorHAnsi" w:cstheme="minorHAnsi"/>
          <w:sz w:val="28"/>
          <w:szCs w:val="28"/>
        </w:rPr>
      </w:pPr>
      <w:r w:rsidRPr="00066DC1">
        <w:rPr>
          <w:rFonts w:asciiTheme="minorHAnsi" w:hAnsiTheme="minorHAnsi" w:cstheme="minorHAnsi"/>
          <w:sz w:val="28"/>
          <w:szCs w:val="28"/>
        </w:rPr>
        <w:t xml:space="preserve">Comment </w:t>
      </w:r>
      <w:r w:rsidR="00EF4296">
        <w:rPr>
          <w:rFonts w:asciiTheme="minorHAnsi" w:hAnsiTheme="minorHAnsi" w:cstheme="minorHAnsi"/>
          <w:sz w:val="28"/>
          <w:szCs w:val="28"/>
        </w:rPr>
        <w:t>se protéger de</w:t>
      </w:r>
      <w:r w:rsidRPr="00066DC1">
        <w:rPr>
          <w:rFonts w:asciiTheme="minorHAnsi" w:hAnsiTheme="minorHAnsi" w:cstheme="minorHAnsi"/>
          <w:sz w:val="28"/>
          <w:szCs w:val="28"/>
        </w:rPr>
        <w:t xml:space="preserve"> la malveillance protéiforme ?</w:t>
      </w:r>
    </w:p>
    <w:p w14:paraId="3879E743" w14:textId="51C8A50B" w:rsidR="008D435C" w:rsidRPr="00066DC1" w:rsidRDefault="008D435C" w:rsidP="008D435C">
      <w:pPr>
        <w:pStyle w:val="Standard"/>
        <w:ind w:left="284" w:right="425"/>
        <w:rPr>
          <w:rFonts w:asciiTheme="minorHAnsi" w:hAnsiTheme="minorHAnsi" w:cstheme="minorHAnsi"/>
          <w:sz w:val="28"/>
          <w:szCs w:val="28"/>
        </w:rPr>
      </w:pPr>
      <w:r w:rsidRPr="00066DC1">
        <w:rPr>
          <w:rFonts w:asciiTheme="minorHAnsi" w:hAnsiTheme="minorHAnsi" w:cstheme="minorHAnsi"/>
          <w:sz w:val="28"/>
          <w:szCs w:val="28"/>
        </w:rPr>
        <w:t xml:space="preserve">Comment </w:t>
      </w:r>
      <w:r w:rsidR="00B56B32" w:rsidRPr="00066DC1">
        <w:rPr>
          <w:rFonts w:asciiTheme="minorHAnsi" w:hAnsiTheme="minorHAnsi" w:cstheme="minorHAnsi"/>
          <w:sz w:val="28"/>
          <w:szCs w:val="28"/>
        </w:rPr>
        <w:t xml:space="preserve">protéger </w:t>
      </w:r>
      <w:r w:rsidR="00613775" w:rsidRPr="00066DC1">
        <w:rPr>
          <w:rFonts w:asciiTheme="minorHAnsi" w:hAnsiTheme="minorHAnsi" w:cstheme="minorHAnsi"/>
          <w:sz w:val="28"/>
          <w:szCs w:val="28"/>
        </w:rPr>
        <w:t>ses biens matériels et immatériels</w:t>
      </w:r>
      <w:r w:rsidR="00EF4296">
        <w:rPr>
          <w:rFonts w:asciiTheme="minorHAnsi" w:hAnsiTheme="minorHAnsi" w:cstheme="minorHAnsi"/>
          <w:sz w:val="28"/>
          <w:szCs w:val="28"/>
        </w:rPr>
        <w:t xml:space="preserve"> avec un budget contraint</w:t>
      </w:r>
      <w:r w:rsidR="00613775" w:rsidRPr="00066DC1">
        <w:rPr>
          <w:rFonts w:asciiTheme="minorHAnsi" w:hAnsiTheme="minorHAnsi" w:cstheme="minorHAnsi"/>
          <w:sz w:val="28"/>
          <w:szCs w:val="28"/>
        </w:rPr>
        <w:t> ?</w:t>
      </w:r>
    </w:p>
    <w:p w14:paraId="5B409D75" w14:textId="77C0D573" w:rsidR="00613775" w:rsidRPr="00066DC1" w:rsidRDefault="00613775" w:rsidP="00613775">
      <w:pPr>
        <w:pStyle w:val="Standard"/>
        <w:tabs>
          <w:tab w:val="left" w:pos="10348"/>
        </w:tabs>
        <w:ind w:left="284" w:right="425"/>
        <w:rPr>
          <w:rFonts w:asciiTheme="minorHAnsi" w:hAnsiTheme="minorHAnsi" w:cstheme="minorHAnsi"/>
          <w:sz w:val="28"/>
          <w:szCs w:val="28"/>
        </w:rPr>
      </w:pPr>
      <w:r w:rsidRPr="00066DC1">
        <w:rPr>
          <w:rFonts w:asciiTheme="minorHAnsi" w:hAnsiTheme="minorHAnsi" w:cstheme="minorHAnsi"/>
          <w:sz w:val="28"/>
          <w:szCs w:val="28"/>
        </w:rPr>
        <w:t>Une chose est certaine : vos vulnérabilités ne sont pas une fatalité !</w:t>
      </w:r>
    </w:p>
    <w:p w14:paraId="3BC984EE" w14:textId="5B64DF97" w:rsidR="00AE2BFF" w:rsidRPr="00066DC1" w:rsidRDefault="00AE2BFF" w:rsidP="00613775">
      <w:pPr>
        <w:pStyle w:val="Standard"/>
        <w:tabs>
          <w:tab w:val="left" w:pos="10348"/>
        </w:tabs>
        <w:ind w:left="284" w:right="425"/>
        <w:rPr>
          <w:rFonts w:asciiTheme="minorHAnsi" w:hAnsiTheme="minorHAnsi" w:cstheme="minorHAnsi"/>
          <w:sz w:val="28"/>
          <w:szCs w:val="28"/>
        </w:rPr>
      </w:pPr>
      <w:r w:rsidRPr="00066DC1">
        <w:rPr>
          <w:rFonts w:asciiTheme="minorHAnsi" w:hAnsiTheme="minorHAnsi" w:cstheme="minorHAnsi"/>
          <w:sz w:val="28"/>
          <w:szCs w:val="28"/>
        </w:rPr>
        <w:t>Antic</w:t>
      </w:r>
      <w:r w:rsidR="00881507" w:rsidRPr="00066DC1">
        <w:rPr>
          <w:rFonts w:asciiTheme="minorHAnsi" w:hAnsiTheme="minorHAnsi" w:cstheme="minorHAnsi"/>
          <w:sz w:val="28"/>
          <w:szCs w:val="28"/>
        </w:rPr>
        <w:t xml:space="preserve">iper le risque coûtera toujours moins cher à l’entreprise qu’une cessation </w:t>
      </w:r>
      <w:r w:rsidR="00B56B32" w:rsidRPr="00066DC1">
        <w:rPr>
          <w:rFonts w:asciiTheme="minorHAnsi" w:hAnsiTheme="minorHAnsi" w:cstheme="minorHAnsi"/>
          <w:sz w:val="28"/>
          <w:szCs w:val="28"/>
        </w:rPr>
        <w:t xml:space="preserve">partielle ou totale </w:t>
      </w:r>
      <w:r w:rsidR="00881507" w:rsidRPr="00066DC1">
        <w:rPr>
          <w:rFonts w:asciiTheme="minorHAnsi" w:hAnsiTheme="minorHAnsi" w:cstheme="minorHAnsi"/>
          <w:sz w:val="28"/>
          <w:szCs w:val="28"/>
        </w:rPr>
        <w:t xml:space="preserve">d’activité consécutive à un </w:t>
      </w:r>
      <w:r w:rsidR="00066DC1" w:rsidRPr="00066DC1">
        <w:rPr>
          <w:rFonts w:asciiTheme="minorHAnsi" w:hAnsiTheme="minorHAnsi" w:cstheme="minorHAnsi"/>
          <w:sz w:val="28"/>
          <w:szCs w:val="28"/>
        </w:rPr>
        <w:t>acte malveillant.</w:t>
      </w:r>
    </w:p>
    <w:p w14:paraId="1B9EABCF" w14:textId="1649B319" w:rsidR="00613775" w:rsidRDefault="00222A55" w:rsidP="00613775">
      <w:pPr>
        <w:pStyle w:val="Standard"/>
        <w:tabs>
          <w:tab w:val="left" w:pos="10348"/>
        </w:tabs>
        <w:ind w:left="284" w:right="42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="00613775" w:rsidRPr="00066DC1">
        <w:rPr>
          <w:rFonts w:asciiTheme="minorHAnsi" w:hAnsiTheme="minorHAnsi" w:cstheme="minorHAnsi"/>
          <w:sz w:val="28"/>
          <w:szCs w:val="28"/>
        </w:rPr>
        <w:t xml:space="preserve">ous vous proposons </w:t>
      </w:r>
      <w:r w:rsidR="009F35B5">
        <w:rPr>
          <w:rFonts w:asciiTheme="minorHAnsi" w:hAnsiTheme="minorHAnsi" w:cstheme="minorHAnsi"/>
          <w:sz w:val="28"/>
          <w:szCs w:val="28"/>
        </w:rPr>
        <w:t xml:space="preserve">de maintenir le cap grâce à </w:t>
      </w:r>
      <w:r w:rsidR="00613775" w:rsidRPr="00066DC1">
        <w:rPr>
          <w:rFonts w:asciiTheme="minorHAnsi" w:hAnsiTheme="minorHAnsi" w:cstheme="minorHAnsi"/>
          <w:sz w:val="28"/>
          <w:szCs w:val="28"/>
        </w:rPr>
        <w:t xml:space="preserve">plusieurs solutions </w:t>
      </w:r>
      <w:r w:rsidR="00B56B32" w:rsidRPr="00066DC1">
        <w:rPr>
          <w:rFonts w:asciiTheme="minorHAnsi" w:hAnsiTheme="minorHAnsi" w:cstheme="minorHAnsi"/>
          <w:sz w:val="28"/>
          <w:szCs w:val="28"/>
        </w:rPr>
        <w:t xml:space="preserve">modulables et </w:t>
      </w:r>
      <w:r w:rsidR="00613775" w:rsidRPr="00066DC1">
        <w:rPr>
          <w:rFonts w:asciiTheme="minorHAnsi" w:hAnsiTheme="minorHAnsi" w:cstheme="minorHAnsi"/>
          <w:sz w:val="28"/>
          <w:szCs w:val="28"/>
        </w:rPr>
        <w:t xml:space="preserve">adaptées </w:t>
      </w:r>
      <w:r w:rsidR="00F7144A" w:rsidRPr="00066DC1">
        <w:rPr>
          <w:rFonts w:asciiTheme="minorHAnsi" w:hAnsiTheme="minorHAnsi" w:cstheme="minorHAnsi"/>
          <w:sz w:val="28"/>
          <w:szCs w:val="28"/>
        </w:rPr>
        <w:t xml:space="preserve">aux spécificités </w:t>
      </w:r>
      <w:r w:rsidR="00613775" w:rsidRPr="00066DC1">
        <w:rPr>
          <w:rFonts w:asciiTheme="minorHAnsi" w:hAnsiTheme="minorHAnsi" w:cstheme="minorHAnsi"/>
          <w:sz w:val="28"/>
          <w:szCs w:val="28"/>
        </w:rPr>
        <w:t>de votre entreprise</w:t>
      </w:r>
      <w:r w:rsidR="009F35B5">
        <w:rPr>
          <w:rFonts w:asciiTheme="minorHAnsi" w:hAnsiTheme="minorHAnsi" w:cstheme="minorHAnsi"/>
          <w:sz w:val="28"/>
          <w:szCs w:val="28"/>
        </w:rPr>
        <w:t xml:space="preserve"> avec notamment</w:t>
      </w:r>
      <w:r w:rsidR="00F7144A" w:rsidRPr="00066DC1">
        <w:rPr>
          <w:rFonts w:asciiTheme="minorHAnsi" w:hAnsiTheme="minorHAnsi" w:cstheme="minorHAnsi"/>
          <w:sz w:val="28"/>
          <w:szCs w:val="28"/>
        </w:rPr>
        <w:t xml:space="preserve"> un diagnostic flash sûreté afin de détecter les failles exploitables par un tiers</w:t>
      </w:r>
      <w:r w:rsidR="00EF4296">
        <w:rPr>
          <w:rFonts w:asciiTheme="minorHAnsi" w:hAnsiTheme="minorHAnsi" w:cstheme="minorHAnsi"/>
          <w:sz w:val="28"/>
          <w:szCs w:val="28"/>
        </w:rPr>
        <w:t xml:space="preserve"> malintentionné</w:t>
      </w:r>
      <w:r w:rsidR="00F7144A" w:rsidRPr="00066DC1">
        <w:rPr>
          <w:rFonts w:asciiTheme="minorHAnsi" w:hAnsiTheme="minorHAnsi" w:cstheme="minorHAnsi"/>
          <w:sz w:val="28"/>
          <w:szCs w:val="28"/>
        </w:rPr>
        <w:t xml:space="preserve">, des tests d’intrusion </w:t>
      </w:r>
      <w:r>
        <w:rPr>
          <w:rFonts w:asciiTheme="minorHAnsi" w:hAnsiTheme="minorHAnsi" w:cstheme="minorHAnsi"/>
          <w:sz w:val="28"/>
          <w:szCs w:val="28"/>
        </w:rPr>
        <w:t xml:space="preserve">pour anticiper </w:t>
      </w:r>
      <w:r w:rsidR="00F7144A" w:rsidRPr="00066DC1">
        <w:rPr>
          <w:rFonts w:asciiTheme="minorHAnsi" w:hAnsiTheme="minorHAnsi" w:cstheme="minorHAnsi"/>
          <w:sz w:val="28"/>
          <w:szCs w:val="28"/>
        </w:rPr>
        <w:t xml:space="preserve">le risque cyber, une procédure TSCM </w:t>
      </w:r>
      <w:r>
        <w:rPr>
          <w:rFonts w:asciiTheme="minorHAnsi" w:hAnsiTheme="minorHAnsi" w:cstheme="minorHAnsi"/>
          <w:sz w:val="28"/>
          <w:szCs w:val="28"/>
        </w:rPr>
        <w:t xml:space="preserve">pour </w:t>
      </w:r>
      <w:r w:rsidR="00F7144A" w:rsidRPr="00066DC1">
        <w:rPr>
          <w:rFonts w:asciiTheme="minorHAnsi" w:hAnsiTheme="minorHAnsi" w:cstheme="minorHAnsi"/>
          <w:sz w:val="28"/>
          <w:szCs w:val="28"/>
        </w:rPr>
        <w:t>lutter contre</w:t>
      </w:r>
      <w:r w:rsidR="00AE2BFF" w:rsidRPr="00066DC1">
        <w:rPr>
          <w:rFonts w:asciiTheme="minorHAnsi" w:hAnsiTheme="minorHAnsi" w:cstheme="minorHAnsi"/>
          <w:sz w:val="28"/>
          <w:szCs w:val="28"/>
        </w:rPr>
        <w:t xml:space="preserve"> la captation</w:t>
      </w:r>
      <w:r w:rsidR="009F35B5">
        <w:rPr>
          <w:rFonts w:asciiTheme="minorHAnsi" w:hAnsiTheme="minorHAnsi" w:cstheme="minorHAnsi"/>
          <w:sz w:val="28"/>
          <w:szCs w:val="28"/>
        </w:rPr>
        <w:t xml:space="preserve"> d’informations sensibles</w:t>
      </w:r>
      <w:r w:rsidR="00AE2BFF" w:rsidRPr="00066DC1">
        <w:rPr>
          <w:rFonts w:asciiTheme="minorHAnsi" w:hAnsiTheme="minorHAnsi" w:cstheme="minorHAnsi"/>
          <w:sz w:val="28"/>
          <w:szCs w:val="28"/>
        </w:rPr>
        <w:t>, des formations au risque attentat</w:t>
      </w:r>
      <w:r w:rsidR="00EF4296">
        <w:rPr>
          <w:rFonts w:asciiTheme="minorHAnsi" w:hAnsiTheme="minorHAnsi" w:cstheme="minorHAnsi"/>
          <w:sz w:val="28"/>
          <w:szCs w:val="28"/>
        </w:rPr>
        <w:t xml:space="preserve"> ou au </w:t>
      </w:r>
      <w:proofErr w:type="spellStart"/>
      <w:r w:rsidR="00EF4296">
        <w:rPr>
          <w:rFonts w:asciiTheme="minorHAnsi" w:hAnsiTheme="minorHAnsi" w:cstheme="minorHAnsi"/>
          <w:sz w:val="28"/>
          <w:szCs w:val="28"/>
        </w:rPr>
        <w:t>Retex</w:t>
      </w:r>
      <w:proofErr w:type="spellEnd"/>
      <w:r w:rsidR="00EF4296">
        <w:rPr>
          <w:rFonts w:asciiTheme="minorHAnsi" w:hAnsiTheme="minorHAnsi" w:cstheme="minorHAnsi"/>
          <w:sz w:val="28"/>
          <w:szCs w:val="28"/>
        </w:rPr>
        <w:t xml:space="preserve"> en sortie de crise…</w:t>
      </w:r>
    </w:p>
    <w:p w14:paraId="55BEC39F" w14:textId="36EBEDB1" w:rsidR="00000C35" w:rsidRPr="00066DC1" w:rsidRDefault="00000C35" w:rsidP="00000C35">
      <w:pPr>
        <w:pStyle w:val="Standard"/>
        <w:ind w:left="284"/>
        <w:rPr>
          <w:rFonts w:asciiTheme="minorHAnsi" w:hAnsiTheme="minorHAnsi" w:cstheme="minorHAnsi"/>
          <w:sz w:val="28"/>
          <w:szCs w:val="28"/>
        </w:rPr>
      </w:pPr>
      <w:r w:rsidRPr="00066DC1">
        <w:rPr>
          <w:rFonts w:asciiTheme="minorHAnsi" w:hAnsiTheme="minorHAnsi" w:cstheme="minorHAnsi"/>
          <w:sz w:val="28"/>
          <w:szCs w:val="28"/>
        </w:rPr>
        <w:t>Choisir notre agence, c’est bénéficier de cinq leviers essentiels :</w:t>
      </w:r>
    </w:p>
    <w:p w14:paraId="126395D6" w14:textId="77777777" w:rsidR="00000C35" w:rsidRPr="00066DC1" w:rsidRDefault="00000C35" w:rsidP="00000C35">
      <w:pPr>
        <w:pStyle w:val="Standard"/>
        <w:rPr>
          <w:rFonts w:asciiTheme="minorHAnsi" w:hAnsiTheme="minorHAnsi" w:cstheme="minorHAnsi"/>
          <w:sz w:val="28"/>
          <w:szCs w:val="28"/>
        </w:rPr>
      </w:pPr>
      <w:r w:rsidRPr="00066DC1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1177FBE0" w14:textId="77777777" w:rsidR="00000C35" w:rsidRPr="00066DC1" w:rsidRDefault="00000C35" w:rsidP="00000C3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66DC1">
        <w:rPr>
          <w:rFonts w:asciiTheme="minorHAnsi" w:hAnsiTheme="minorHAnsi" w:cstheme="minorHAnsi"/>
          <w:sz w:val="28"/>
          <w:szCs w:val="28"/>
        </w:rPr>
        <w:t>Écoute</w:t>
      </w:r>
    </w:p>
    <w:p w14:paraId="43067EA4" w14:textId="77777777" w:rsidR="00000C35" w:rsidRPr="00066DC1" w:rsidRDefault="00000C35" w:rsidP="00000C3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66DC1">
        <w:rPr>
          <w:rFonts w:asciiTheme="minorHAnsi" w:hAnsiTheme="minorHAnsi" w:cstheme="minorHAnsi"/>
          <w:sz w:val="28"/>
          <w:szCs w:val="28"/>
        </w:rPr>
        <w:t>Disponibilité</w:t>
      </w:r>
    </w:p>
    <w:p w14:paraId="6B35313E" w14:textId="77777777" w:rsidR="00000C35" w:rsidRPr="00066DC1" w:rsidRDefault="00000C35" w:rsidP="00000C3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66DC1">
        <w:rPr>
          <w:rFonts w:asciiTheme="minorHAnsi" w:hAnsiTheme="minorHAnsi" w:cstheme="minorHAnsi"/>
          <w:sz w:val="28"/>
          <w:szCs w:val="28"/>
        </w:rPr>
        <w:t>Agilité</w:t>
      </w:r>
    </w:p>
    <w:p w14:paraId="72AF054A" w14:textId="77777777" w:rsidR="00000C35" w:rsidRPr="00066DC1" w:rsidRDefault="00000C35" w:rsidP="00000C3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66DC1">
        <w:rPr>
          <w:rFonts w:asciiTheme="minorHAnsi" w:hAnsiTheme="minorHAnsi" w:cstheme="minorHAnsi"/>
          <w:sz w:val="28"/>
          <w:szCs w:val="28"/>
        </w:rPr>
        <w:t>Expertises</w:t>
      </w:r>
    </w:p>
    <w:p w14:paraId="3F6AEC22" w14:textId="77777777" w:rsidR="00000C35" w:rsidRPr="00066DC1" w:rsidRDefault="00000C35" w:rsidP="00000C35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66DC1">
        <w:rPr>
          <w:rFonts w:asciiTheme="minorHAnsi" w:hAnsiTheme="minorHAnsi" w:cstheme="minorHAnsi"/>
          <w:sz w:val="28"/>
          <w:szCs w:val="28"/>
        </w:rPr>
        <w:t>Tarif adapté à la crise du COVID19</w:t>
      </w:r>
    </w:p>
    <w:p w14:paraId="03F19EC2" w14:textId="20AB2979" w:rsidR="00000C35" w:rsidRPr="00066DC1" w:rsidRDefault="00000C35" w:rsidP="00000C35">
      <w:pPr>
        <w:pStyle w:val="Standard"/>
        <w:rPr>
          <w:rFonts w:asciiTheme="minorHAnsi" w:hAnsiTheme="minorHAnsi" w:cstheme="minorHAnsi"/>
          <w:sz w:val="28"/>
          <w:szCs w:val="28"/>
        </w:rPr>
      </w:pPr>
    </w:p>
    <w:p w14:paraId="475C240A" w14:textId="1DCEE861" w:rsidR="008D435C" w:rsidRDefault="00000C35" w:rsidP="00000C35">
      <w:pPr>
        <w:pStyle w:val="Standard"/>
        <w:ind w:left="284"/>
      </w:pPr>
      <w:r w:rsidRPr="00066DC1">
        <w:rPr>
          <w:rFonts w:asciiTheme="minorHAnsi" w:hAnsiTheme="minorHAnsi" w:cstheme="minorHAnsi"/>
          <w:b/>
          <w:bCs/>
          <w:sz w:val="28"/>
          <w:szCs w:val="28"/>
        </w:rPr>
        <w:t>Ensemble, reprenons le fil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066DC1">
        <w:rPr>
          <w:rFonts w:asciiTheme="minorHAnsi" w:hAnsiTheme="minorHAnsi" w:cstheme="minorHAnsi"/>
          <w:b/>
          <w:bCs/>
          <w:sz w:val="28"/>
          <w:szCs w:val="28"/>
        </w:rPr>
        <w:t>de votre activité en toute sérénité !</w:t>
      </w:r>
    </w:p>
    <w:p w14:paraId="7440C7C5" w14:textId="18AC6BE8" w:rsidR="00F81419" w:rsidRDefault="00F81419"/>
    <w:p w14:paraId="0B0F378B" w14:textId="25B58A09" w:rsidR="00066DC1" w:rsidRPr="00066DC1" w:rsidRDefault="00000C35" w:rsidP="00066DC1">
      <w:r w:rsidRPr="00B56B32">
        <w:rPr>
          <w:noProof/>
        </w:rPr>
        <w:drawing>
          <wp:anchor distT="0" distB="0" distL="114300" distR="114300" simplePos="0" relativeHeight="251657215" behindDoc="1" locked="0" layoutInCell="1" allowOverlap="1" wp14:anchorId="63A3E2B2" wp14:editId="15CD223F">
            <wp:simplePos x="0" y="0"/>
            <wp:positionH relativeFrom="column">
              <wp:posOffset>930275</wp:posOffset>
            </wp:positionH>
            <wp:positionV relativeFrom="paragraph">
              <wp:posOffset>19050</wp:posOffset>
            </wp:positionV>
            <wp:extent cx="4968240" cy="4003040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E35BC" w14:textId="59205106" w:rsidR="00066DC1" w:rsidRPr="00066DC1" w:rsidRDefault="00066DC1" w:rsidP="00066DC1"/>
    <w:p w14:paraId="47D14A51" w14:textId="431CD7EC" w:rsidR="00066DC1" w:rsidRPr="00066DC1" w:rsidRDefault="00066DC1" w:rsidP="00066DC1"/>
    <w:p w14:paraId="4494520D" w14:textId="091C83FC" w:rsidR="00066DC1" w:rsidRPr="00066DC1" w:rsidRDefault="00066DC1" w:rsidP="00066DC1"/>
    <w:p w14:paraId="2600040F" w14:textId="69A87F0D" w:rsidR="00066DC1" w:rsidRPr="00066DC1" w:rsidRDefault="00066DC1" w:rsidP="00066DC1"/>
    <w:p w14:paraId="001EFA21" w14:textId="09BB7EBE" w:rsidR="00066DC1" w:rsidRPr="00066DC1" w:rsidRDefault="00066DC1" w:rsidP="00066DC1"/>
    <w:p w14:paraId="0E344786" w14:textId="1A306FC7" w:rsidR="00066DC1" w:rsidRPr="00066DC1" w:rsidRDefault="00066DC1" w:rsidP="00066DC1"/>
    <w:p w14:paraId="0EB75976" w14:textId="29B47002" w:rsidR="00066DC1" w:rsidRPr="00066DC1" w:rsidRDefault="00000C35" w:rsidP="00066DC1">
      <w:r w:rsidRPr="00B56B32">
        <w:rPr>
          <w:noProof/>
        </w:rPr>
        <w:drawing>
          <wp:anchor distT="0" distB="0" distL="114300" distR="114300" simplePos="0" relativeHeight="251658240" behindDoc="0" locked="0" layoutInCell="1" allowOverlap="1" wp14:anchorId="5905F5DC" wp14:editId="490F86FD">
            <wp:simplePos x="0" y="0"/>
            <wp:positionH relativeFrom="column">
              <wp:posOffset>866775</wp:posOffset>
            </wp:positionH>
            <wp:positionV relativeFrom="paragraph">
              <wp:posOffset>50096</wp:posOffset>
            </wp:positionV>
            <wp:extent cx="5029200" cy="949325"/>
            <wp:effectExtent l="0" t="0" r="0" b="317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76A04" w14:textId="10AB093A" w:rsidR="00066DC1" w:rsidRPr="00066DC1" w:rsidRDefault="00066DC1" w:rsidP="00066DC1"/>
    <w:p w14:paraId="0C8DAD85" w14:textId="32468AAE" w:rsidR="00066DC1" w:rsidRPr="00066DC1" w:rsidRDefault="00066DC1" w:rsidP="00066DC1"/>
    <w:p w14:paraId="5742F400" w14:textId="3E978615" w:rsidR="00066DC1" w:rsidRDefault="00066DC1" w:rsidP="00066DC1"/>
    <w:p w14:paraId="55FFA48D" w14:textId="1CAB99A0" w:rsidR="00066DC1" w:rsidRDefault="00066DC1" w:rsidP="00000C35">
      <w:pPr>
        <w:pStyle w:val="Standard"/>
      </w:pPr>
      <w:r>
        <w:tab/>
      </w:r>
    </w:p>
    <w:p w14:paraId="2B482756" w14:textId="0A19CC5D" w:rsidR="00AF7AC0" w:rsidRDefault="00AF7AC0" w:rsidP="00066DC1">
      <w:pPr>
        <w:tabs>
          <w:tab w:val="left" w:pos="3132"/>
        </w:tabs>
      </w:pPr>
    </w:p>
    <w:p w14:paraId="228E7527" w14:textId="77777777" w:rsidR="00000C35" w:rsidRDefault="00000C35" w:rsidP="00AF7AC0">
      <w:pPr>
        <w:tabs>
          <w:tab w:val="left" w:pos="3132"/>
        </w:tabs>
        <w:jc w:val="center"/>
        <w:rPr>
          <w:sz w:val="28"/>
          <w:szCs w:val="28"/>
        </w:rPr>
      </w:pPr>
    </w:p>
    <w:p w14:paraId="1AC1AF27" w14:textId="65F5D237" w:rsidR="00AF7AC0" w:rsidRPr="00AF7AC0" w:rsidRDefault="00AF7AC0" w:rsidP="00AF7AC0">
      <w:pPr>
        <w:tabs>
          <w:tab w:val="left" w:pos="3132"/>
        </w:tabs>
        <w:jc w:val="center"/>
        <w:rPr>
          <w:sz w:val="28"/>
          <w:szCs w:val="28"/>
        </w:rPr>
      </w:pPr>
      <w:r w:rsidRPr="00AF7AC0">
        <w:rPr>
          <w:sz w:val="28"/>
          <w:szCs w:val="28"/>
        </w:rPr>
        <w:t>caphex.com</w:t>
      </w:r>
    </w:p>
    <w:sectPr w:rsidR="00AF7AC0" w:rsidRPr="00AF7AC0" w:rsidSect="00AF7AC0">
      <w:pgSz w:w="12240" w:h="15840"/>
      <w:pgMar w:top="568" w:right="474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056C3"/>
    <w:multiLevelType w:val="hybridMultilevel"/>
    <w:tmpl w:val="57EA06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5C"/>
    <w:rsid w:val="00000C35"/>
    <w:rsid w:val="00066DC1"/>
    <w:rsid w:val="001D58A6"/>
    <w:rsid w:val="00222A55"/>
    <w:rsid w:val="002376CD"/>
    <w:rsid w:val="002B3C1F"/>
    <w:rsid w:val="00350172"/>
    <w:rsid w:val="00492025"/>
    <w:rsid w:val="004E0180"/>
    <w:rsid w:val="00613775"/>
    <w:rsid w:val="006C22BA"/>
    <w:rsid w:val="00881507"/>
    <w:rsid w:val="008D435C"/>
    <w:rsid w:val="009F35B5"/>
    <w:rsid w:val="00A904F9"/>
    <w:rsid w:val="00AE2BFF"/>
    <w:rsid w:val="00AF7AC0"/>
    <w:rsid w:val="00B56B32"/>
    <w:rsid w:val="00C36523"/>
    <w:rsid w:val="00D845D6"/>
    <w:rsid w:val="00DF2B1F"/>
    <w:rsid w:val="00E57B66"/>
    <w:rsid w:val="00EC456C"/>
    <w:rsid w:val="00EF4296"/>
    <w:rsid w:val="00F7144A"/>
    <w:rsid w:val="00F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7759"/>
  <w15:chartTrackingRefBased/>
  <w15:docId w15:val="{47FE8C98-7637-49BC-A7F4-757D2F88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D435C"/>
    <w:pPr>
      <w:autoSpaceDE w:val="0"/>
      <w:autoSpaceDN w:val="0"/>
      <w:adjustRightInd w:val="0"/>
      <w:spacing w:after="0" w:line="200" w:lineRule="atLeast"/>
    </w:pPr>
    <w:rPr>
      <w:rFonts w:ascii="Lucida Sans" w:eastAsia="Microsoft YaHei" w:hAnsi="Lucida Sans" w:cs="Lucida Sans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caphex@protonmail.com</dc:creator>
  <cp:keywords/>
  <dc:description/>
  <cp:lastModifiedBy>caphex@protonmail.com</cp:lastModifiedBy>
  <cp:revision>6</cp:revision>
  <dcterms:created xsi:type="dcterms:W3CDTF">2020-05-04T11:29:00Z</dcterms:created>
  <dcterms:modified xsi:type="dcterms:W3CDTF">2020-05-05T13:13:00Z</dcterms:modified>
</cp:coreProperties>
</file>